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0" w:rsidRPr="00A647D0" w:rsidRDefault="00A647D0" w:rsidP="00A647D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  Ш  Е  Н  И  Е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384A4E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</w:t>
      </w:r>
      <w:r w:rsidR="00E313F8" w:rsidRPr="00384A4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84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06B7" w:rsidRPr="00384A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84A4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313F8" w:rsidRPr="00384A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8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4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4A4E" w:rsidRPr="00384A4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907589" w:rsidRPr="00384A4E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A647D0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 Смоленской области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C4413">
        <w:rPr>
          <w:rFonts w:ascii="Times New Roman" w:hAnsi="Times New Roman" w:cs="Times New Roman"/>
          <w:sz w:val="28"/>
          <w:szCs w:val="28"/>
        </w:rPr>
        <w:t>Тюшинского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84A4E">
        <w:rPr>
          <w:rFonts w:ascii="Times New Roman" w:hAnsi="Times New Roman" w:cs="Times New Roman"/>
          <w:sz w:val="28"/>
          <w:szCs w:val="28"/>
        </w:rPr>
        <w:t xml:space="preserve">, 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5E1CB6">
        <w:rPr>
          <w:rFonts w:ascii="Times New Roman" w:hAnsi="Times New Roman" w:cs="Times New Roman"/>
          <w:sz w:val="28"/>
          <w:szCs w:val="28"/>
        </w:rPr>
        <w:t>Тюшинского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384A4E" w:rsidRPr="00BC2094" w:rsidRDefault="00384A4E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679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</w:t>
      </w:r>
      <w:r w:rsidR="00E313F8">
        <w:rPr>
          <w:rFonts w:ascii="Times New Roman" w:hAnsi="Times New Roman" w:cs="Times New Roman"/>
          <w:sz w:val="28"/>
          <w:szCs w:val="28"/>
        </w:rPr>
        <w:t>20</w:t>
      </w:r>
      <w:r w:rsidRPr="007A73F7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5E1CB6">
        <w:rPr>
          <w:rFonts w:ascii="Times New Roman" w:hAnsi="Times New Roman" w:cs="Times New Roman"/>
          <w:sz w:val="28"/>
          <w:szCs w:val="28"/>
        </w:rPr>
        <w:t>Тюшинского сельского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907589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515B06" w:rsidRDefault="00515B06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DF" w:rsidRPr="006375DF" w:rsidRDefault="006375DF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 процента в отношении:</w:t>
      </w:r>
    </w:p>
    <w:p w:rsidR="006375DF" w:rsidRPr="006375DF" w:rsidRDefault="006375DF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6375DF" w:rsidRPr="006375DF" w:rsidRDefault="006375DF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361"/>
      <w:bookmarkEnd w:id="1"/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6375DF" w:rsidRPr="006375DF" w:rsidRDefault="006375DF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4397"/>
      <w:bookmarkEnd w:id="2"/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единых недвижимых комплексов, в состав которых входит хотя бы один жилой дом;</w:t>
      </w:r>
    </w:p>
    <w:p w:rsidR="006375DF" w:rsidRDefault="006375DF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6142"/>
      <w:bookmarkEnd w:id="3"/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гаражей и </w:t>
      </w:r>
      <w:proofErr w:type="spellStart"/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</w:t>
      </w:r>
      <w:proofErr w:type="spellEnd"/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расположенных в объектах </w:t>
      </w:r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налогообложения, указанных в </w:t>
      </w:r>
      <w:hyperlink r:id="rId8" w:anchor="dst10365" w:history="1">
        <w:r w:rsidRPr="006375DF">
          <w:rPr>
            <w:rFonts w:ascii="Times New Roman" w:eastAsia="Times New Roman" w:hAnsi="Times New Roman" w:cs="Times New Roman"/>
            <w:sz w:val="28"/>
            <w:lang w:eastAsia="ru-RU"/>
          </w:rPr>
          <w:t>подпункте 2</w:t>
        </w:r>
      </w:hyperlink>
      <w:r w:rsidRPr="0063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пункта;</w:t>
      </w:r>
    </w:p>
    <w:p w:rsidR="00FF0384" w:rsidRPr="00FF0384" w:rsidRDefault="00FF0384" w:rsidP="00FF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0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FF0384" w:rsidRPr="006375DF" w:rsidRDefault="00FF0384" w:rsidP="00637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DF" w:rsidRPr="006375DF" w:rsidRDefault="006375DF" w:rsidP="00637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dst10364"/>
      <w:bookmarkEnd w:id="4"/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>2) 0,8 процента в отношении:</w:t>
      </w:r>
    </w:p>
    <w:p w:rsidR="006375DF" w:rsidRPr="006375DF" w:rsidRDefault="006375DF" w:rsidP="00637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9" w:anchor="dst9219" w:history="1">
        <w:r w:rsidRPr="006375D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378.2</w:t>
        </w:r>
      </w:hyperlink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</w:t>
      </w:r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одекса, в отношении объектов налогообложения, предусмотренных </w:t>
      </w:r>
      <w:hyperlink r:id="rId10" w:anchor="dst9764" w:history="1">
        <w:r w:rsidRPr="006375D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10 статьи 378.2</w:t>
        </w:r>
      </w:hyperlink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</w:t>
      </w:r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375DF">
        <w:rPr>
          <w:rFonts w:ascii="Times New Roman" w:hAnsi="Times New Roman" w:cs="Times New Roman"/>
          <w:color w:val="000000" w:themeColor="text1"/>
          <w:sz w:val="28"/>
          <w:szCs w:val="28"/>
        </w:rPr>
        <w:t>одекса, а также в отношении объектов налогообложения,  кадастровая стоимость каждого из которых превышает 300 миллионов рублей;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5E1CB6">
        <w:rPr>
          <w:rFonts w:ascii="Times New Roman" w:hAnsi="Times New Roman" w:cs="Times New Roman"/>
          <w:sz w:val="28"/>
          <w:szCs w:val="28"/>
        </w:rPr>
        <w:t>Тюшинского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907589" w:rsidRPr="00520558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520558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1) н</w:t>
      </w:r>
      <w:r w:rsidR="00907589" w:rsidRPr="00520558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2) п</w:t>
      </w:r>
      <w:r w:rsidR="00907589" w:rsidRPr="00520558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3) н</w:t>
      </w:r>
      <w:r w:rsidR="00907589" w:rsidRPr="00520558">
        <w:rPr>
          <w:rFonts w:ascii="Times New Roman" w:hAnsi="Times New Roman" w:cs="Times New Roman"/>
          <w:sz w:val="28"/>
          <w:szCs w:val="28"/>
        </w:rPr>
        <w:t xml:space="preserve"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="00907589" w:rsidRPr="0052055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907589" w:rsidRPr="00520558">
        <w:rPr>
          <w:rFonts w:ascii="Times New Roman" w:hAnsi="Times New Roman" w:cs="Times New Roman"/>
          <w:sz w:val="28"/>
          <w:szCs w:val="28"/>
        </w:rPr>
        <w:t>, расположенных в таких объектах налогообложения.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предусмотренные подпунктом 4.1 настоящего решения, представляют в налоговый орган по своему </w:t>
      </w:r>
      <w:r w:rsidRPr="00520558">
        <w:rPr>
          <w:rFonts w:ascii="Times New Roman" w:hAnsi="Times New Roman" w:cs="Times New Roman"/>
          <w:sz w:val="28"/>
          <w:szCs w:val="28"/>
        </w:rPr>
        <w:lastRenderedPageBreak/>
        <w:t>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907589" w:rsidRPr="00057AFD" w:rsidRDefault="00E313F8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384A4E">
        <w:rPr>
          <w:rFonts w:ascii="Times New Roman" w:hAnsi="Times New Roman" w:cs="Times New Roman"/>
          <w:sz w:val="28"/>
          <w:szCs w:val="28"/>
        </w:rPr>
        <w:t xml:space="preserve">районной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967913">
        <w:rPr>
          <w:rFonts w:ascii="Times New Roman" w:hAnsi="Times New Roman" w:cs="Times New Roman"/>
          <w:sz w:val="28"/>
          <w:szCs w:val="28"/>
        </w:rPr>
        <w:t>Знамя труда</w:t>
      </w:r>
      <w:r w:rsidR="00907589">
        <w:rPr>
          <w:rFonts w:ascii="Times New Roman" w:hAnsi="Times New Roman" w:cs="Times New Roman"/>
          <w:sz w:val="28"/>
          <w:szCs w:val="28"/>
        </w:rPr>
        <w:t>»</w:t>
      </w:r>
      <w:r w:rsidR="00384A4E">
        <w:rPr>
          <w:rFonts w:ascii="Times New Roman" w:hAnsi="Times New Roman" w:cs="Times New Roman"/>
          <w:sz w:val="28"/>
          <w:szCs w:val="28"/>
        </w:rPr>
        <w:t xml:space="preserve"> - Кардымово</w:t>
      </w:r>
      <w:r w:rsidR="00907589">
        <w:rPr>
          <w:rFonts w:ascii="Times New Roman" w:hAnsi="Times New Roman" w:cs="Times New Roman"/>
          <w:sz w:val="28"/>
          <w:szCs w:val="28"/>
        </w:rPr>
        <w:t>.</w:t>
      </w:r>
    </w:p>
    <w:p w:rsidR="00907589" w:rsidRDefault="00E313F8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E313F8" w:rsidRPr="0097451C" w:rsidRDefault="00E313F8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07589" w:rsidRDefault="00907589" w:rsidP="0038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67913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Тюшинского </w:t>
      </w:r>
      <w:r w:rsidR="00907589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907589" w:rsidRPr="00967913" w:rsidRDefault="00967913" w:rsidP="009679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Е.Е.Ласкина</w:t>
      </w:r>
      <w:proofErr w:type="spellEnd"/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11"/>
      <w:footerReference w:type="defaul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8B" w:rsidRDefault="00E60F8B" w:rsidP="00907589">
      <w:pPr>
        <w:spacing w:after="0" w:line="240" w:lineRule="auto"/>
      </w:pPr>
      <w:r>
        <w:separator/>
      </w:r>
    </w:p>
  </w:endnote>
  <w:endnote w:type="continuationSeparator" w:id="0">
    <w:p w:rsidR="00E60F8B" w:rsidRDefault="00E60F8B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3" w:rsidRDefault="00967913">
    <w:pPr>
      <w:pStyle w:val="ab"/>
    </w:pPr>
  </w:p>
  <w:p w:rsidR="00967913" w:rsidRDefault="0096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D" w:rsidRDefault="00BB096D">
    <w:pPr>
      <w:pStyle w:val="ab"/>
    </w:pPr>
  </w:p>
  <w:p w:rsidR="00BB096D" w:rsidRDefault="00BB09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8B" w:rsidRDefault="00E60F8B" w:rsidP="00907589">
      <w:pPr>
        <w:spacing w:after="0" w:line="240" w:lineRule="auto"/>
      </w:pPr>
      <w:r>
        <w:separator/>
      </w:r>
    </w:p>
  </w:footnote>
  <w:footnote w:type="continuationSeparator" w:id="0">
    <w:p w:rsidR="00E60F8B" w:rsidRDefault="00E60F8B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966614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384A4E">
          <w:rPr>
            <w:noProof/>
          </w:rPr>
          <w:t>2</w:t>
        </w:r>
        <w:r>
          <w:fldChar w:fldCharType="end"/>
        </w:r>
      </w:p>
    </w:sdtContent>
  </w:sdt>
  <w:p w:rsidR="003A59E9" w:rsidRDefault="00E60F8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CE8"/>
    <w:rsid w:val="00336E29"/>
    <w:rsid w:val="00337F5D"/>
    <w:rsid w:val="003415FA"/>
    <w:rsid w:val="0034160D"/>
    <w:rsid w:val="00342227"/>
    <w:rsid w:val="00343406"/>
    <w:rsid w:val="00343A05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4A4E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0622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60AA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5B06"/>
    <w:rsid w:val="00516230"/>
    <w:rsid w:val="00516623"/>
    <w:rsid w:val="00517450"/>
    <w:rsid w:val="00517669"/>
    <w:rsid w:val="00520558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681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1CB6"/>
    <w:rsid w:val="005E24A5"/>
    <w:rsid w:val="005E2556"/>
    <w:rsid w:val="005E3619"/>
    <w:rsid w:val="005E3EE1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209"/>
    <w:rsid w:val="006356A2"/>
    <w:rsid w:val="006373FA"/>
    <w:rsid w:val="006375DF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3F30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0A46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6614"/>
    <w:rsid w:val="00967409"/>
    <w:rsid w:val="00967913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CA3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2483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7D0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2CC5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96D"/>
    <w:rsid w:val="00BB0A5C"/>
    <w:rsid w:val="00BB0A69"/>
    <w:rsid w:val="00BB0A8D"/>
    <w:rsid w:val="00BB0DEC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413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5846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F06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4D16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1B24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6BA2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3F8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0F8B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9D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5A2"/>
    <w:rsid w:val="00F704D6"/>
    <w:rsid w:val="00F73204"/>
    <w:rsid w:val="00F73436"/>
    <w:rsid w:val="00F7359B"/>
    <w:rsid w:val="00F775F9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06B7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0384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96D"/>
  </w:style>
  <w:style w:type="character" w:styleId="ad">
    <w:name w:val="Hyperlink"/>
    <w:basedOn w:val="a0"/>
    <w:uiPriority w:val="99"/>
    <w:semiHidden/>
    <w:unhideWhenUsed/>
    <w:rsid w:val="00637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854/3de6221d2f44e19974752cf8651984a48691ea36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5079/f6758978b92339b7e996fde13e5104caec7531d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15079/f6758978b92339b7e996fde13e5104caec7531d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USER</cp:lastModifiedBy>
  <cp:revision>17</cp:revision>
  <cp:lastPrinted>2018-11-06T08:31:00Z</cp:lastPrinted>
  <dcterms:created xsi:type="dcterms:W3CDTF">2018-08-30T12:56:00Z</dcterms:created>
  <dcterms:modified xsi:type="dcterms:W3CDTF">2019-12-02T09:12:00Z</dcterms:modified>
</cp:coreProperties>
</file>