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C41229" w:rsidRDefault="00C41229" w:rsidP="00C41229">
      <w:pPr>
        <w:rPr>
          <w:b/>
          <w:sz w:val="28"/>
          <w:szCs w:val="28"/>
        </w:rPr>
      </w:pPr>
    </w:p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1229" w:rsidRDefault="00C41229" w:rsidP="00C41229">
      <w:pPr>
        <w:rPr>
          <w:sz w:val="28"/>
          <w:szCs w:val="28"/>
        </w:rPr>
      </w:pPr>
    </w:p>
    <w:p w:rsidR="00483EBC" w:rsidRPr="00C41229" w:rsidRDefault="00C41229" w:rsidP="00C41229">
      <w:pPr>
        <w:tabs>
          <w:tab w:val="left" w:pos="10205"/>
        </w:tabs>
        <w:ind w:right="-55"/>
      </w:pPr>
      <w:r>
        <w:rPr>
          <w:sz w:val="28"/>
          <w:szCs w:val="28"/>
        </w:rPr>
        <w:t xml:space="preserve">от  </w:t>
      </w:r>
      <w:r w:rsidR="000D45A6">
        <w:rPr>
          <w:sz w:val="28"/>
          <w:szCs w:val="28"/>
        </w:rPr>
        <w:t>07</w:t>
      </w:r>
      <w:r>
        <w:rPr>
          <w:sz w:val="28"/>
          <w:szCs w:val="28"/>
        </w:rPr>
        <w:t>.11.2022                        №</w:t>
      </w:r>
      <w:r w:rsidR="00A03006">
        <w:rPr>
          <w:sz w:val="28"/>
          <w:szCs w:val="28"/>
        </w:rPr>
        <w:t xml:space="preserve"> </w:t>
      </w:r>
      <w:r>
        <w:rPr>
          <w:sz w:val="28"/>
          <w:szCs w:val="28"/>
        </w:rPr>
        <w:t>0101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C41229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C41229" w:rsidRPr="00C41229">
              <w:rPr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125D0" w:rsidRDefault="00CD4B62" w:rsidP="00E96B5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E96B5E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E96B5E">
        <w:rPr>
          <w:rFonts w:ascii="Times New Roman" w:hAnsi="Times New Roman"/>
          <w:color w:val="000000"/>
          <w:sz w:val="28"/>
          <w:szCs w:val="28"/>
        </w:rPr>
        <w:t>Тюшинского сельского поселения Кардымовского района Смоленской области</w:t>
      </w:r>
    </w:p>
    <w:p w:rsidR="00E96B5E" w:rsidRPr="002B21CC" w:rsidRDefault="00E96B5E" w:rsidP="00E96B5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E96B5E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>казачьих обществ, создаваемых (действующих) на территории</w:t>
      </w:r>
      <w:r w:rsidRPr="00E96B5E">
        <w:rPr>
          <w:sz w:val="28"/>
          <w:szCs w:val="28"/>
        </w:rPr>
        <w:t xml:space="preserve"> </w:t>
      </w:r>
      <w:r w:rsidRPr="00C41229"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E96B5E" w:rsidRDefault="00E96B5E" w:rsidP="00E96B5E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6C38D9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Разместить настоящего постановление</w:t>
      </w:r>
      <w:r w:rsidRPr="001C237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Pr="001C237A">
        <w:rPr>
          <w:color w:val="000000"/>
          <w:sz w:val="28"/>
          <w:szCs w:val="28"/>
        </w:rPr>
        <w:t xml:space="preserve"> в информационно-коммуникационной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сети «Интернет».</w:t>
      </w:r>
    </w:p>
    <w:p w:rsidR="00E96B5E" w:rsidRDefault="00E96B5E" w:rsidP="00E9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 настоящего постановления оставляю за собой.</w:t>
      </w:r>
    </w:p>
    <w:p w:rsidR="00E96B5E" w:rsidRDefault="00E96B5E" w:rsidP="00E96B5E">
      <w:pPr>
        <w:shd w:val="clear" w:color="auto" w:fill="FFFFFF"/>
        <w:rPr>
          <w:color w:val="000000"/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Look w:val="0000"/>
      </w:tblPr>
      <w:tblGrid>
        <w:gridCol w:w="5580"/>
        <w:gridCol w:w="4680"/>
      </w:tblGrid>
      <w:tr w:rsidR="00E96B5E" w:rsidRPr="00765ED8" w:rsidTr="00E27FFE">
        <w:trPr>
          <w:trHeight w:val="1080"/>
        </w:trPr>
        <w:tc>
          <w:tcPr>
            <w:tcW w:w="5580" w:type="dxa"/>
          </w:tcPr>
          <w:p w:rsidR="00E96B5E" w:rsidRDefault="00E96B5E" w:rsidP="00E27FF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4680" w:type="dxa"/>
          </w:tcPr>
          <w:p w:rsidR="00E96B5E" w:rsidRPr="00765ED8" w:rsidRDefault="00E96B5E" w:rsidP="00E27F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Е.Е. Ласкина</w:t>
            </w:r>
          </w:p>
        </w:tc>
      </w:tr>
    </w:tbl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406088" w:rsidRDefault="00406088" w:rsidP="00E96B5E">
      <w:pPr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E96B5E" w:rsidRPr="00E96B5E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</w:p>
    <w:p w:rsidR="000C16C1" w:rsidRDefault="00E96B5E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F16F20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.11.</w:t>
      </w:r>
      <w:r w:rsidR="004D607A">
        <w:rPr>
          <w:color w:val="000000"/>
          <w:sz w:val="28"/>
          <w:szCs w:val="28"/>
        </w:rPr>
        <w:t xml:space="preserve"> </w:t>
      </w:r>
      <w:r w:rsidR="000C16C1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0101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E96B5E">
      <w:pPr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E96B5E" w:rsidRPr="00E96B5E">
        <w:rPr>
          <w:b/>
          <w:sz w:val="28"/>
          <w:szCs w:val="28"/>
        </w:rPr>
        <w:t>Тюшинского сельского поселения Кардымовского района Смоленской области</w:t>
      </w:r>
      <w:r w:rsidR="00E96B5E" w:rsidRPr="00E96B5E">
        <w:rPr>
          <w:b/>
          <w:i/>
          <w:sz w:val="28"/>
          <w:szCs w:val="28"/>
        </w:rPr>
        <w:t>.</w:t>
      </w:r>
    </w:p>
    <w:p w:rsidR="00474860" w:rsidRPr="00E96B5E" w:rsidRDefault="00474860" w:rsidP="00406088">
      <w:pPr>
        <w:jc w:val="center"/>
        <w:rPr>
          <w:b/>
          <w:sz w:val="28"/>
          <w:szCs w:val="28"/>
        </w:rPr>
      </w:pPr>
    </w:p>
    <w:p w:rsidR="00046D46" w:rsidRPr="009D15BC" w:rsidRDefault="008648DB" w:rsidP="009D15BC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E96B5E" w:rsidRPr="00C41229"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="00E96B5E">
        <w:rPr>
          <w:i/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Pr="00BF703B" w:rsidRDefault="00BF703B" w:rsidP="00BF7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5F0" w:rsidRPr="00C15141">
        <w:rPr>
          <w:sz w:val="28"/>
          <w:szCs w:val="28"/>
        </w:rPr>
        <w:t xml:space="preserve">. Глава </w:t>
      </w:r>
      <w:r w:rsidR="00E545F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E545F0">
        <w:rPr>
          <w:sz w:val="28"/>
          <w:szCs w:val="28"/>
        </w:rPr>
        <w:t>(далее – Г</w:t>
      </w:r>
      <w:r w:rsidR="00E545F0" w:rsidRPr="00CB60B5">
        <w:rPr>
          <w:sz w:val="28"/>
          <w:szCs w:val="28"/>
        </w:rPr>
        <w:t xml:space="preserve">лава </w:t>
      </w:r>
      <w:r w:rsidR="00E545F0">
        <w:rPr>
          <w:sz w:val="28"/>
          <w:szCs w:val="28"/>
        </w:rPr>
        <w:t>муниципального образования)</w:t>
      </w:r>
      <w:r w:rsidR="00E545F0" w:rsidRPr="00660003">
        <w:rPr>
          <w:b/>
          <w:sz w:val="28"/>
          <w:szCs w:val="28"/>
        </w:rPr>
        <w:t xml:space="preserve"> согласовывает</w:t>
      </w:r>
      <w:r w:rsidR="00E545F0">
        <w:rPr>
          <w:sz w:val="28"/>
          <w:szCs w:val="28"/>
        </w:rPr>
        <w:t xml:space="preserve"> у</w:t>
      </w:r>
      <w:r w:rsidR="00E545F0"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="00E545F0"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</w:t>
      </w:r>
      <w:r>
        <w:rPr>
          <w:rFonts w:cs="Arial"/>
          <w:sz w:val="28"/>
          <w:szCs w:val="28"/>
        </w:rPr>
        <w:t>Тюшинского сельского поселения и других поселений</w:t>
      </w:r>
      <w:r w:rsidR="00E545F0" w:rsidRPr="00C15141">
        <w:rPr>
          <w:rFonts w:cs="Arial"/>
          <w:sz w:val="28"/>
          <w:szCs w:val="28"/>
        </w:rPr>
        <w:t xml:space="preserve">, входящих в состав </w:t>
      </w:r>
      <w:r>
        <w:rPr>
          <w:rFonts w:cs="Arial"/>
          <w:sz w:val="28"/>
          <w:szCs w:val="28"/>
        </w:rPr>
        <w:t>муниципального образования «Кардымовский район» Смоленской области</w:t>
      </w:r>
      <w:r w:rsidR="00E545F0">
        <w:rPr>
          <w:rFonts w:cs="Arial"/>
          <w:sz w:val="28"/>
          <w:szCs w:val="28"/>
        </w:rPr>
        <w:t>.</w:t>
      </w:r>
    </w:p>
    <w:p w:rsidR="00E545F0" w:rsidRDefault="00E545F0" w:rsidP="00E96B5E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BF703B">
        <w:rPr>
          <w:rFonts w:cs="Arial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72414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 xml:space="preserve">одекса Российской Федерации и </w:t>
      </w:r>
      <w:r w:rsidR="005116E6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F6223D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9D15BC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9D15BC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9D15BC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1D35ED">
        <w:rPr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9D15BC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1D35ED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</w:t>
      </w:r>
      <w:r w:rsidR="004A5DA5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1D35ED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9D15BC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9D15B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1D35ED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1D35ED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1D35ED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9D15BC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1D35ED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1D35ED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1D35ED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D75D87" w:rsidRPr="0083170C">
        <w:rPr>
          <w:sz w:val="28"/>
          <w:szCs w:val="28"/>
        </w:rPr>
        <w:lastRenderedPageBreak/>
        <w:t>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1D35ED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1D35ED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1D35ED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9D15B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1D35ED">
        <w:rPr>
          <w:sz w:val="28"/>
          <w:szCs w:val="28"/>
        </w:rPr>
        <w:t xml:space="preserve"> </w:t>
      </w:r>
      <w:r w:rsidR="005D17FC">
        <w:rPr>
          <w:sz w:val="28"/>
          <w:szCs w:val="28"/>
        </w:rPr>
        <w:t>ш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98" w:rsidRDefault="00104F98">
      <w:r>
        <w:separator/>
      </w:r>
    </w:p>
  </w:endnote>
  <w:endnote w:type="continuationSeparator" w:id="1">
    <w:p w:rsidR="00104F98" w:rsidRDefault="0010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98" w:rsidRDefault="00104F98">
      <w:r>
        <w:separator/>
      </w:r>
    </w:p>
  </w:footnote>
  <w:footnote w:type="continuationSeparator" w:id="1">
    <w:p w:rsidR="00104F98" w:rsidRDefault="0010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4C333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D17FC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201A49"/>
    <w:multiLevelType w:val="multilevel"/>
    <w:tmpl w:val="5624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360F1"/>
    <w:rsid w:val="00043532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D45A6"/>
    <w:rsid w:val="000E1E23"/>
    <w:rsid w:val="000E79B2"/>
    <w:rsid w:val="000F4285"/>
    <w:rsid w:val="00104F98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35ED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937D4"/>
    <w:rsid w:val="004A5DA5"/>
    <w:rsid w:val="004A6603"/>
    <w:rsid w:val="004C333C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D17F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3049"/>
    <w:rsid w:val="00994818"/>
    <w:rsid w:val="009A0C17"/>
    <w:rsid w:val="009B3BEF"/>
    <w:rsid w:val="009C7770"/>
    <w:rsid w:val="009D15BC"/>
    <w:rsid w:val="009D4B60"/>
    <w:rsid w:val="009E09BD"/>
    <w:rsid w:val="009E476D"/>
    <w:rsid w:val="009F2692"/>
    <w:rsid w:val="00A03006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BF703B"/>
    <w:rsid w:val="00C15141"/>
    <w:rsid w:val="00C242F2"/>
    <w:rsid w:val="00C3288A"/>
    <w:rsid w:val="00C36F87"/>
    <w:rsid w:val="00C41229"/>
    <w:rsid w:val="00C44DC0"/>
    <w:rsid w:val="00C61514"/>
    <w:rsid w:val="00C7093E"/>
    <w:rsid w:val="00C72414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96B5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16F20"/>
    <w:rsid w:val="00F26CBB"/>
    <w:rsid w:val="00F45740"/>
    <w:rsid w:val="00F54B0C"/>
    <w:rsid w:val="00F575FA"/>
    <w:rsid w:val="00F6223D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5E5F-9B11-4ABD-8D5F-B2F1AB4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tushino1</cp:lastModifiedBy>
  <cp:revision>106</cp:revision>
  <cp:lastPrinted>2022-11-07T13:44:00Z</cp:lastPrinted>
  <dcterms:created xsi:type="dcterms:W3CDTF">2022-09-28T06:32:00Z</dcterms:created>
  <dcterms:modified xsi:type="dcterms:W3CDTF">2022-11-07T13:45:00Z</dcterms:modified>
</cp:coreProperties>
</file>